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CC76" w14:textId="77777777" w:rsidR="0041427A" w:rsidRPr="0041427A" w:rsidRDefault="0041427A" w:rsidP="001973A6">
      <w:pPr>
        <w:spacing w:before="150" w:after="120" w:line="612" w:lineRule="atLeast"/>
        <w:jc w:val="both"/>
        <w:textAlignment w:val="baseline"/>
        <w:outlineLvl w:val="0"/>
        <w:rPr>
          <w:rFonts w:eastAsia="Times New Roman" w:cstheme="minorHAnsi"/>
          <w:b/>
          <w:bCs/>
          <w:color w:val="010101"/>
          <w:kern w:val="36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b/>
          <w:bCs/>
          <w:color w:val="010101"/>
          <w:kern w:val="36"/>
          <w:sz w:val="24"/>
          <w:szCs w:val="24"/>
          <w:lang w:eastAsia="cs-CZ"/>
          <w14:ligatures w14:val="none"/>
        </w:rPr>
        <w:t>Zpětný odběr obalů - EKO-KOM</w:t>
      </w:r>
    </w:p>
    <w:p w14:paraId="7F23A1B5" w14:textId="77777777" w:rsidR="0041427A" w:rsidRPr="0041427A" w:rsidRDefault="0041427A" w:rsidP="001973A6">
      <w:pPr>
        <w:spacing w:after="480" w:line="240" w:lineRule="auto"/>
        <w:jc w:val="both"/>
        <w:textAlignment w:val="baseline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 xml:space="preserve">Společnost EKO-KOM byla založena výhradně k účelu zajištění plnění odpovědnosti výrobců za obaly uvedené na trh. Provoz kolektivního systému plnění odpovědnosti výrobců, vyplývající ze zákona, a to neziskovým způsobem, je jejím jediným předmětem činnosti. Systém vychází z obdobných modelů, které jsou provozovány v evropských zemích. Tyto systémy tvoří integrovanou součást nakládání s komunálním odpadem. Začlenění do celkové koncepce hospodaření s komunálními odpady umožňuje provozovat systém za přijatelných finančních i organizačních podmínek pro všechny zúčastněné strany. Nejznámějším systémem je </w:t>
      </w:r>
      <w:proofErr w:type="spellStart"/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Duales</w:t>
      </w:r>
      <w:proofErr w:type="spellEnd"/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 xml:space="preserve"> Systém </w:t>
      </w:r>
      <w:proofErr w:type="spellStart"/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Deutschland</w:t>
      </w:r>
      <w:proofErr w:type="spellEnd"/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 xml:space="preserve"> – DSD v Německu, nebo ve Francii </w:t>
      </w:r>
      <w:proofErr w:type="spellStart"/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Eco-Emballages</w:t>
      </w:r>
      <w:proofErr w:type="spellEnd"/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.</w:t>
      </w:r>
    </w:p>
    <w:p w14:paraId="14FF8A9A" w14:textId="77777777" w:rsidR="0041427A" w:rsidRPr="0041427A" w:rsidRDefault="0041427A" w:rsidP="001973A6">
      <w:pPr>
        <w:spacing w:after="480" w:line="240" w:lineRule="auto"/>
        <w:jc w:val="both"/>
        <w:textAlignment w:val="baseline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Systém EKO-KOM provozuje akciová společnost EKO-KOM. Tato společnost byla založena v únoru 1997 výrobci obalů a balených výrobků. Cílem této společnosti není vytvářet zisk. Společnost nevyplácí dividendy a jejím jediným předmětem činnosti je vytvoření a provozování systému využívání obalového odpadu. Prostřednictvím tohoto systému společnosti v něm zapojené spolu s obcemi zajišťují požadované využívání obalového odpadu.</w:t>
      </w:r>
    </w:p>
    <w:p w14:paraId="2A74F483" w14:textId="77777777" w:rsidR="0041427A" w:rsidRPr="0041427A" w:rsidRDefault="0041427A" w:rsidP="001973A6">
      <w:pPr>
        <w:spacing w:after="480" w:line="240" w:lineRule="auto"/>
        <w:jc w:val="both"/>
        <w:textAlignment w:val="baseline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Od doby založení společnosti, bylo v roce 2000 dosaženo celkové míry využití 42% sebraného odpadu, počítané jako poměr vzniklého odpadu z evidovaných obalů v množství 248 734 tun a celkového množství využitelného odpadu 105 392 tun. Nejméně 80% tohoto odpadu bylo předáno k dalšímu zpracování jako vstupní surovina. Míra recyklace tak dosáhla okolo 33%. Vzdělávacím programem prošlo téměř 30 000 žáků a celý systém pokryl oblasti s počtem 370 000 obyvatel. V roce 2000 získal EKO-KOM licenci ”Zeleného bodu” od společnosti PRO-EUROPE. Tím se systém EKO-KOM zařadil mezi standardní evropské systémy zpětného odběru a využití obalů. V roce 2005 bylo v ČR recyklováno podle dat systému EKO-KOM asi 59% obalových odpadů. Nejvíce v ČR směřují k recyklaci obaly z papíru a skla. Činnost a cíle systému EKO-KOM jsou vyhodnocovány na základě dohody uzavřené ministerstvem životního prostředí.</w:t>
      </w:r>
    </w:p>
    <w:p w14:paraId="63D512C4" w14:textId="77777777" w:rsidR="0041427A" w:rsidRPr="0041427A" w:rsidRDefault="0041427A" w:rsidP="001973A6">
      <w:pPr>
        <w:spacing w:after="480" w:line="240" w:lineRule="auto"/>
        <w:jc w:val="both"/>
        <w:textAlignment w:val="baseline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EKO-KOM pro obec zajišťuje:</w:t>
      </w:r>
    </w:p>
    <w:p w14:paraId="003DC67E" w14:textId="77777777" w:rsidR="0041427A" w:rsidRPr="0041427A" w:rsidRDefault="0041427A" w:rsidP="001973A6">
      <w:pPr>
        <w:numPr>
          <w:ilvl w:val="0"/>
          <w:numId w:val="1"/>
        </w:numPr>
        <w:spacing w:before="100" w:beforeAutospacing="1" w:after="75" w:line="240" w:lineRule="auto"/>
        <w:ind w:left="795"/>
        <w:jc w:val="both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finančně podporuje stávající systémy tříděného odpadu</w:t>
      </w:r>
    </w:p>
    <w:p w14:paraId="5CF488B8" w14:textId="77777777" w:rsidR="0041427A" w:rsidRPr="0041427A" w:rsidRDefault="0041427A" w:rsidP="001973A6">
      <w:pPr>
        <w:numPr>
          <w:ilvl w:val="0"/>
          <w:numId w:val="1"/>
        </w:numPr>
        <w:spacing w:before="100" w:beforeAutospacing="1" w:after="75" w:line="240" w:lineRule="auto"/>
        <w:ind w:left="795"/>
        <w:jc w:val="both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podílí se na vytváření a zkvalitnění odbytových možností využitelných složek KO</w:t>
      </w:r>
    </w:p>
    <w:p w14:paraId="2C2DD67C" w14:textId="77777777" w:rsidR="0041427A" w:rsidRPr="0041427A" w:rsidRDefault="0041427A" w:rsidP="001973A6">
      <w:pPr>
        <w:numPr>
          <w:ilvl w:val="0"/>
          <w:numId w:val="1"/>
        </w:numPr>
        <w:spacing w:before="100" w:beforeAutospacing="1" w:after="75" w:line="240" w:lineRule="auto"/>
        <w:ind w:left="795"/>
        <w:jc w:val="both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poskytuje konzultační služby obcím zapojeným do systému EKO-KOM</w:t>
      </w:r>
    </w:p>
    <w:p w14:paraId="758A1A87" w14:textId="77777777" w:rsidR="0041427A" w:rsidRPr="0041427A" w:rsidRDefault="0041427A" w:rsidP="001973A6">
      <w:pPr>
        <w:numPr>
          <w:ilvl w:val="0"/>
          <w:numId w:val="1"/>
        </w:numPr>
        <w:spacing w:before="100" w:beforeAutospacing="1" w:after="75" w:line="240" w:lineRule="auto"/>
        <w:ind w:left="795"/>
        <w:jc w:val="both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pomáhá obcím při přípravě a realizaci propagačních programů zaměřených na informování veřejnosti a podporu účasti občanů na sběrových a třídících systémech</w:t>
      </w:r>
    </w:p>
    <w:p w14:paraId="4E2891D2" w14:textId="77777777" w:rsidR="0041427A" w:rsidRPr="0041427A" w:rsidRDefault="0041427A" w:rsidP="001973A6">
      <w:pPr>
        <w:numPr>
          <w:ilvl w:val="0"/>
          <w:numId w:val="1"/>
        </w:numPr>
        <w:spacing w:before="100" w:beforeAutospacing="1" w:after="75" w:line="240" w:lineRule="auto"/>
        <w:ind w:left="795"/>
        <w:jc w:val="both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pořádá bezplatně semináře pro školy s tématikou nakládání s odpady a obaly</w:t>
      </w:r>
    </w:p>
    <w:p w14:paraId="056F0AF8" w14:textId="77777777" w:rsidR="0041427A" w:rsidRPr="0041427A" w:rsidRDefault="0041427A" w:rsidP="001973A6">
      <w:pPr>
        <w:numPr>
          <w:ilvl w:val="0"/>
          <w:numId w:val="1"/>
        </w:numPr>
        <w:spacing w:before="100" w:beforeAutospacing="1" w:after="75" w:line="240" w:lineRule="auto"/>
        <w:ind w:left="795"/>
        <w:jc w:val="both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napomáhá vytvářet integrované systémy nakládání s komunálním odpadem</w:t>
      </w:r>
    </w:p>
    <w:p w14:paraId="1004923B" w14:textId="77777777" w:rsidR="0041427A" w:rsidRPr="0041427A" w:rsidRDefault="0041427A" w:rsidP="001973A6">
      <w:pPr>
        <w:spacing w:after="480" w:line="240" w:lineRule="auto"/>
        <w:jc w:val="both"/>
        <w:textAlignment w:val="baseline"/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</w:pP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t> </w:t>
      </w:r>
      <w:r w:rsidRPr="0041427A">
        <w:rPr>
          <w:rFonts w:eastAsia="Times New Roman" w:cstheme="minorHAnsi"/>
          <w:color w:val="3A3A3A"/>
          <w:kern w:val="0"/>
          <w:sz w:val="24"/>
          <w:szCs w:val="24"/>
          <w:lang w:eastAsia="cs-CZ"/>
          <w14:ligatures w14:val="none"/>
        </w:rPr>
        <w:br/>
        <w:t>Při všech těchto aktivitách však nezasahuje do způsobu nakládání s KO v obci, tj., ani do systému tříděného odpadu.</w:t>
      </w:r>
    </w:p>
    <w:p w14:paraId="07979594" w14:textId="77777777" w:rsidR="0041427A" w:rsidRPr="0041427A" w:rsidRDefault="0041427A" w:rsidP="001973A6">
      <w:pPr>
        <w:jc w:val="both"/>
        <w:rPr>
          <w:rFonts w:cstheme="minorHAnsi"/>
          <w:sz w:val="24"/>
          <w:szCs w:val="24"/>
        </w:rPr>
      </w:pPr>
      <w:r w:rsidRPr="0041427A">
        <w:rPr>
          <w:rFonts w:cstheme="minorHAnsi"/>
          <w:sz w:val="24"/>
          <w:szCs w:val="24"/>
        </w:rPr>
        <w:lastRenderedPageBreak/>
        <w:t>Tento systém, založený na spolupráci průmyslových podniků, měst a obcí zajišťuje, aby odpady z použitých obalů byly spotřebitelem vytříděny, svezeny sběrovou technikou, dotříděny a konečně využity jako druhotná surovina nebo případně jako zdroj energie.</w:t>
      </w:r>
    </w:p>
    <w:p w14:paraId="5D52072F" w14:textId="77777777" w:rsidR="0041427A" w:rsidRPr="0041427A" w:rsidRDefault="0041427A" w:rsidP="001973A6">
      <w:pPr>
        <w:jc w:val="both"/>
        <w:rPr>
          <w:rFonts w:cstheme="minorHAnsi"/>
          <w:sz w:val="24"/>
          <w:szCs w:val="24"/>
        </w:rPr>
      </w:pPr>
    </w:p>
    <w:p w14:paraId="4B9D687B" w14:textId="2EEA8DA9" w:rsidR="006B2F9C" w:rsidRDefault="0041427A" w:rsidP="001973A6">
      <w:pPr>
        <w:jc w:val="both"/>
        <w:rPr>
          <w:rFonts w:cstheme="minorHAnsi"/>
          <w:sz w:val="24"/>
          <w:szCs w:val="24"/>
        </w:rPr>
      </w:pPr>
      <w:r w:rsidRPr="0041427A">
        <w:rPr>
          <w:rFonts w:cstheme="minorHAnsi"/>
          <w:sz w:val="24"/>
          <w:szCs w:val="24"/>
        </w:rPr>
        <w:t>Společnost EKO</w:t>
      </w:r>
      <w:r w:rsidRPr="0041427A">
        <w:rPr>
          <w:rFonts w:ascii="Cambria Math" w:hAnsi="Cambria Math" w:cs="Cambria Math"/>
          <w:sz w:val="24"/>
          <w:szCs w:val="24"/>
        </w:rPr>
        <w:t>‑</w:t>
      </w:r>
      <w:r w:rsidRPr="0041427A">
        <w:rPr>
          <w:rFonts w:cstheme="minorHAnsi"/>
          <w:sz w:val="24"/>
          <w:szCs w:val="24"/>
        </w:rPr>
        <w:t>KOM dlouhodob</w:t>
      </w:r>
      <w:r w:rsidRPr="0041427A">
        <w:rPr>
          <w:rFonts w:ascii="Calibri" w:hAnsi="Calibri" w:cs="Calibri"/>
          <w:sz w:val="24"/>
          <w:szCs w:val="24"/>
        </w:rPr>
        <w:t>ě</w:t>
      </w:r>
      <w:r w:rsidRPr="0041427A">
        <w:rPr>
          <w:rFonts w:cstheme="minorHAnsi"/>
          <w:sz w:val="24"/>
          <w:szCs w:val="24"/>
        </w:rPr>
        <w:t xml:space="preserve"> dosahuje st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>tem po</w:t>
      </w:r>
      <w:r w:rsidRPr="0041427A">
        <w:rPr>
          <w:rFonts w:ascii="Calibri" w:hAnsi="Calibri" w:cs="Calibri"/>
          <w:sz w:val="24"/>
          <w:szCs w:val="24"/>
        </w:rPr>
        <w:t>ž</w:t>
      </w:r>
      <w:r w:rsidRPr="0041427A">
        <w:rPr>
          <w:rFonts w:cstheme="minorHAnsi"/>
          <w:sz w:val="24"/>
          <w:szCs w:val="24"/>
        </w:rPr>
        <w:t>adovan</w:t>
      </w:r>
      <w:r w:rsidRPr="0041427A">
        <w:rPr>
          <w:rFonts w:ascii="Calibri" w:hAnsi="Calibri" w:cs="Calibri"/>
          <w:sz w:val="24"/>
          <w:szCs w:val="24"/>
        </w:rPr>
        <w:t>é</w:t>
      </w:r>
      <w:r w:rsidRPr="0041427A">
        <w:rPr>
          <w:rFonts w:cstheme="minorHAnsi"/>
          <w:sz w:val="24"/>
          <w:szCs w:val="24"/>
        </w:rPr>
        <w:t xml:space="preserve">  m</w:t>
      </w:r>
      <w:r w:rsidRPr="0041427A">
        <w:rPr>
          <w:rFonts w:ascii="Calibri" w:hAnsi="Calibri" w:cs="Calibri"/>
          <w:sz w:val="24"/>
          <w:szCs w:val="24"/>
        </w:rPr>
        <w:t>í</w:t>
      </w:r>
      <w:r w:rsidRPr="0041427A">
        <w:rPr>
          <w:rFonts w:cstheme="minorHAnsi"/>
          <w:sz w:val="24"/>
          <w:szCs w:val="24"/>
        </w:rPr>
        <w:t>ry recyklace, aby mohla splnit za sv</w:t>
      </w:r>
      <w:r w:rsidRPr="0041427A">
        <w:rPr>
          <w:rFonts w:ascii="Calibri" w:hAnsi="Calibri" w:cs="Calibri"/>
          <w:sz w:val="24"/>
          <w:szCs w:val="24"/>
        </w:rPr>
        <w:t>é</w:t>
      </w:r>
      <w:r w:rsidRPr="0041427A">
        <w:rPr>
          <w:rFonts w:cstheme="minorHAnsi"/>
          <w:sz w:val="24"/>
          <w:szCs w:val="24"/>
        </w:rPr>
        <w:t xml:space="preserve"> klienty povinnosti zp</w:t>
      </w:r>
      <w:r w:rsidRPr="0041427A">
        <w:rPr>
          <w:rFonts w:ascii="Calibri" w:hAnsi="Calibri" w:cs="Calibri"/>
          <w:sz w:val="24"/>
          <w:szCs w:val="24"/>
        </w:rPr>
        <w:t>ě</w:t>
      </w:r>
      <w:r w:rsidRPr="0041427A">
        <w:rPr>
          <w:rFonts w:cstheme="minorHAnsi"/>
          <w:sz w:val="24"/>
          <w:szCs w:val="24"/>
        </w:rPr>
        <w:t>tn</w:t>
      </w:r>
      <w:r w:rsidRPr="0041427A">
        <w:rPr>
          <w:rFonts w:ascii="Calibri" w:hAnsi="Calibri" w:cs="Calibri"/>
          <w:sz w:val="24"/>
          <w:szCs w:val="24"/>
        </w:rPr>
        <w:t>é</w:t>
      </w:r>
      <w:r w:rsidRPr="0041427A">
        <w:rPr>
          <w:rFonts w:cstheme="minorHAnsi"/>
          <w:sz w:val="24"/>
          <w:szCs w:val="24"/>
        </w:rPr>
        <w:t>ho odb</w:t>
      </w:r>
      <w:r w:rsidRPr="0041427A">
        <w:rPr>
          <w:rFonts w:ascii="Calibri" w:hAnsi="Calibri" w:cs="Calibri"/>
          <w:sz w:val="24"/>
          <w:szCs w:val="24"/>
        </w:rPr>
        <w:t>ě</w:t>
      </w:r>
      <w:r w:rsidRPr="0041427A">
        <w:rPr>
          <w:rFonts w:cstheme="minorHAnsi"/>
          <w:sz w:val="24"/>
          <w:szCs w:val="24"/>
        </w:rPr>
        <w:t>ru a vyu</w:t>
      </w:r>
      <w:r w:rsidRPr="0041427A">
        <w:rPr>
          <w:rFonts w:ascii="Calibri" w:hAnsi="Calibri" w:cs="Calibri"/>
          <w:sz w:val="24"/>
          <w:szCs w:val="24"/>
        </w:rPr>
        <w:t>ž</w:t>
      </w:r>
      <w:r w:rsidRPr="0041427A">
        <w:rPr>
          <w:rFonts w:cstheme="minorHAnsi"/>
          <w:sz w:val="24"/>
          <w:szCs w:val="24"/>
        </w:rPr>
        <w:t>it</w:t>
      </w:r>
      <w:r w:rsidRPr="0041427A">
        <w:rPr>
          <w:rFonts w:ascii="Calibri" w:hAnsi="Calibri" w:cs="Calibri"/>
          <w:sz w:val="24"/>
          <w:szCs w:val="24"/>
        </w:rPr>
        <w:t>í</w:t>
      </w:r>
      <w:r w:rsidRPr="0041427A">
        <w:rPr>
          <w:rFonts w:cstheme="minorHAnsi"/>
          <w:sz w:val="24"/>
          <w:szCs w:val="24"/>
        </w:rPr>
        <w:t xml:space="preserve"> obalov</w:t>
      </w:r>
      <w:r w:rsidRPr="0041427A">
        <w:rPr>
          <w:rFonts w:ascii="Calibri" w:hAnsi="Calibri" w:cs="Calibri"/>
          <w:sz w:val="24"/>
          <w:szCs w:val="24"/>
        </w:rPr>
        <w:t>ý</w:t>
      </w:r>
      <w:r w:rsidRPr="0041427A">
        <w:rPr>
          <w:rFonts w:cstheme="minorHAnsi"/>
          <w:sz w:val="24"/>
          <w:szCs w:val="24"/>
        </w:rPr>
        <w:t>ch odpad</w:t>
      </w:r>
      <w:r w:rsidRPr="0041427A">
        <w:rPr>
          <w:rFonts w:ascii="Calibri" w:hAnsi="Calibri" w:cs="Calibri"/>
          <w:sz w:val="24"/>
          <w:szCs w:val="24"/>
        </w:rPr>
        <w:t>ů</w:t>
      </w:r>
      <w:r w:rsidRPr="0041427A">
        <w:rPr>
          <w:rFonts w:cstheme="minorHAnsi"/>
          <w:sz w:val="24"/>
          <w:szCs w:val="24"/>
        </w:rPr>
        <w:t xml:space="preserve"> ve standardech vy</w:t>
      </w:r>
      <w:r w:rsidRPr="0041427A">
        <w:rPr>
          <w:rFonts w:ascii="Calibri" w:hAnsi="Calibri" w:cs="Calibri"/>
          <w:sz w:val="24"/>
          <w:szCs w:val="24"/>
        </w:rPr>
        <w:t>ž</w:t>
      </w:r>
      <w:r w:rsidRPr="0041427A">
        <w:rPr>
          <w:rFonts w:cstheme="minorHAnsi"/>
          <w:sz w:val="24"/>
          <w:szCs w:val="24"/>
        </w:rPr>
        <w:t>adovan</w:t>
      </w:r>
      <w:r w:rsidRPr="0041427A">
        <w:rPr>
          <w:rFonts w:ascii="Calibri" w:hAnsi="Calibri" w:cs="Calibri"/>
          <w:sz w:val="24"/>
          <w:szCs w:val="24"/>
        </w:rPr>
        <w:t>ý</w:t>
      </w:r>
      <w:r w:rsidRPr="0041427A">
        <w:rPr>
          <w:rFonts w:cstheme="minorHAnsi"/>
          <w:sz w:val="24"/>
          <w:szCs w:val="24"/>
        </w:rPr>
        <w:t>ch z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>konem. P</w:t>
      </w:r>
      <w:r w:rsidRPr="0041427A">
        <w:rPr>
          <w:rFonts w:ascii="Calibri" w:hAnsi="Calibri" w:cs="Calibri"/>
          <w:sz w:val="24"/>
          <w:szCs w:val="24"/>
        </w:rPr>
        <w:t>ř</w:t>
      </w:r>
      <w:r w:rsidRPr="0041427A">
        <w:rPr>
          <w:rFonts w:cstheme="minorHAnsi"/>
          <w:sz w:val="24"/>
          <w:szCs w:val="24"/>
        </w:rPr>
        <w:t xml:space="preserve">esto, </w:t>
      </w:r>
      <w:r w:rsidRPr="0041427A">
        <w:rPr>
          <w:rFonts w:ascii="Calibri" w:hAnsi="Calibri" w:cs="Calibri"/>
          <w:sz w:val="24"/>
          <w:szCs w:val="24"/>
        </w:rPr>
        <w:t>ž</w:t>
      </w:r>
      <w:r w:rsidRPr="0041427A">
        <w:rPr>
          <w:rFonts w:cstheme="minorHAnsi"/>
          <w:sz w:val="24"/>
          <w:szCs w:val="24"/>
        </w:rPr>
        <w:t>e z hlediska v</w:t>
      </w:r>
      <w:r w:rsidRPr="0041427A">
        <w:rPr>
          <w:rFonts w:ascii="Calibri" w:hAnsi="Calibri" w:cs="Calibri"/>
          <w:sz w:val="24"/>
          <w:szCs w:val="24"/>
        </w:rPr>
        <w:t>ý</w:t>
      </w:r>
      <w:r w:rsidRPr="0041427A">
        <w:rPr>
          <w:rFonts w:cstheme="minorHAnsi"/>
          <w:sz w:val="24"/>
          <w:szCs w:val="24"/>
        </w:rPr>
        <w:t>sledk</w:t>
      </w:r>
      <w:r w:rsidRPr="0041427A">
        <w:rPr>
          <w:rFonts w:ascii="Calibri" w:hAnsi="Calibri" w:cs="Calibri"/>
          <w:sz w:val="24"/>
          <w:szCs w:val="24"/>
        </w:rPr>
        <w:t>ů</w:t>
      </w:r>
      <w:r w:rsidRPr="0041427A">
        <w:rPr>
          <w:rFonts w:cstheme="minorHAnsi"/>
          <w:sz w:val="24"/>
          <w:szCs w:val="24"/>
        </w:rPr>
        <w:t xml:space="preserve"> recyklace pat</w:t>
      </w:r>
      <w:r w:rsidRPr="0041427A">
        <w:rPr>
          <w:rFonts w:ascii="Calibri" w:hAnsi="Calibri" w:cs="Calibri"/>
          <w:sz w:val="24"/>
          <w:szCs w:val="24"/>
        </w:rPr>
        <w:t>ří</w:t>
      </w:r>
      <w:r w:rsidRPr="0041427A">
        <w:rPr>
          <w:rFonts w:cstheme="minorHAnsi"/>
          <w:sz w:val="24"/>
          <w:szCs w:val="24"/>
        </w:rPr>
        <w:t>me mezi p</w:t>
      </w:r>
      <w:r w:rsidRPr="0041427A">
        <w:rPr>
          <w:rFonts w:ascii="Calibri" w:hAnsi="Calibri" w:cs="Calibri"/>
          <w:sz w:val="24"/>
          <w:szCs w:val="24"/>
        </w:rPr>
        <w:t>ř</w:t>
      </w:r>
      <w:r w:rsidRPr="0041427A">
        <w:rPr>
          <w:rFonts w:cstheme="minorHAnsi"/>
          <w:sz w:val="24"/>
          <w:szCs w:val="24"/>
        </w:rPr>
        <w:t>edn</w:t>
      </w:r>
      <w:r w:rsidRPr="0041427A">
        <w:rPr>
          <w:rFonts w:ascii="Calibri" w:hAnsi="Calibri" w:cs="Calibri"/>
          <w:sz w:val="24"/>
          <w:szCs w:val="24"/>
        </w:rPr>
        <w:t>í</w:t>
      </w:r>
      <w:r w:rsidRPr="0041427A">
        <w:rPr>
          <w:rFonts w:cstheme="minorHAnsi"/>
          <w:sz w:val="24"/>
          <w:szCs w:val="24"/>
        </w:rPr>
        <w:t xml:space="preserve"> st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>ty v EU, z hlediska jednotkov</w:t>
      </w:r>
      <w:r w:rsidRPr="0041427A">
        <w:rPr>
          <w:rFonts w:ascii="Calibri" w:hAnsi="Calibri" w:cs="Calibri"/>
          <w:sz w:val="24"/>
          <w:szCs w:val="24"/>
        </w:rPr>
        <w:t>ý</w:t>
      </w:r>
      <w:r w:rsidRPr="0041427A">
        <w:rPr>
          <w:rFonts w:cstheme="minorHAnsi"/>
          <w:sz w:val="24"/>
          <w:szCs w:val="24"/>
        </w:rPr>
        <w:t>ch n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>klad</w:t>
      </w:r>
      <w:r w:rsidRPr="0041427A">
        <w:rPr>
          <w:rFonts w:ascii="Calibri" w:hAnsi="Calibri" w:cs="Calibri"/>
          <w:sz w:val="24"/>
          <w:szCs w:val="24"/>
        </w:rPr>
        <w:t>ů</w:t>
      </w:r>
      <w:r w:rsidRPr="0041427A">
        <w:rPr>
          <w:rFonts w:cstheme="minorHAnsi"/>
          <w:sz w:val="24"/>
          <w:szCs w:val="24"/>
        </w:rPr>
        <w:t xml:space="preserve"> na tunu recyklovan</w:t>
      </w:r>
      <w:r w:rsidRPr="0041427A">
        <w:rPr>
          <w:rFonts w:ascii="Calibri" w:hAnsi="Calibri" w:cs="Calibri"/>
          <w:sz w:val="24"/>
          <w:szCs w:val="24"/>
        </w:rPr>
        <w:t>é</w:t>
      </w:r>
      <w:r w:rsidRPr="0041427A">
        <w:rPr>
          <w:rFonts w:cstheme="minorHAnsi"/>
          <w:sz w:val="24"/>
          <w:szCs w:val="24"/>
        </w:rPr>
        <w:t>ho odpadu pat</w:t>
      </w:r>
      <w:r w:rsidRPr="0041427A">
        <w:rPr>
          <w:rFonts w:ascii="Calibri" w:hAnsi="Calibri" w:cs="Calibri"/>
          <w:sz w:val="24"/>
          <w:szCs w:val="24"/>
        </w:rPr>
        <w:t>ří</w:t>
      </w:r>
      <w:r w:rsidRPr="0041427A">
        <w:rPr>
          <w:rFonts w:cstheme="minorHAnsi"/>
          <w:sz w:val="24"/>
          <w:szCs w:val="24"/>
        </w:rPr>
        <w:t>me mezi syst</w:t>
      </w:r>
      <w:r w:rsidRPr="0041427A">
        <w:rPr>
          <w:rFonts w:ascii="Calibri" w:hAnsi="Calibri" w:cs="Calibri"/>
          <w:sz w:val="24"/>
          <w:szCs w:val="24"/>
        </w:rPr>
        <w:t>é</w:t>
      </w:r>
      <w:r w:rsidRPr="0041427A">
        <w:rPr>
          <w:rFonts w:cstheme="minorHAnsi"/>
          <w:sz w:val="24"/>
          <w:szCs w:val="24"/>
        </w:rPr>
        <w:t>my nej</w:t>
      </w:r>
      <w:r w:rsidRPr="0041427A">
        <w:rPr>
          <w:rFonts w:ascii="Calibri" w:hAnsi="Calibri" w:cs="Calibri"/>
          <w:sz w:val="24"/>
          <w:szCs w:val="24"/>
        </w:rPr>
        <w:t>ú</w:t>
      </w:r>
      <w:r w:rsidRPr="0041427A">
        <w:rPr>
          <w:rFonts w:cstheme="minorHAnsi"/>
          <w:sz w:val="24"/>
          <w:szCs w:val="24"/>
        </w:rPr>
        <w:t>sporn</w:t>
      </w:r>
      <w:r w:rsidRPr="0041427A">
        <w:rPr>
          <w:rFonts w:ascii="Calibri" w:hAnsi="Calibri" w:cs="Calibri"/>
          <w:sz w:val="24"/>
          <w:szCs w:val="24"/>
        </w:rPr>
        <w:t>ě</w:t>
      </w:r>
      <w:r w:rsidRPr="0041427A">
        <w:rPr>
          <w:rFonts w:cstheme="minorHAnsi"/>
          <w:sz w:val="24"/>
          <w:szCs w:val="24"/>
        </w:rPr>
        <w:t>j</w:t>
      </w:r>
      <w:r w:rsidRPr="0041427A">
        <w:rPr>
          <w:rFonts w:ascii="Calibri" w:hAnsi="Calibri" w:cs="Calibri"/>
          <w:sz w:val="24"/>
          <w:szCs w:val="24"/>
        </w:rPr>
        <w:t>ší</w:t>
      </w:r>
      <w:r w:rsidRPr="0041427A">
        <w:rPr>
          <w:rFonts w:cstheme="minorHAnsi"/>
          <w:sz w:val="24"/>
          <w:szCs w:val="24"/>
        </w:rPr>
        <w:t>. To jednozna</w:t>
      </w:r>
      <w:r w:rsidRPr="0041427A">
        <w:rPr>
          <w:rFonts w:ascii="Calibri" w:hAnsi="Calibri" w:cs="Calibri"/>
          <w:sz w:val="24"/>
          <w:szCs w:val="24"/>
        </w:rPr>
        <w:t>č</w:t>
      </w:r>
      <w:r w:rsidRPr="0041427A">
        <w:rPr>
          <w:rFonts w:cstheme="minorHAnsi"/>
          <w:sz w:val="24"/>
          <w:szCs w:val="24"/>
        </w:rPr>
        <w:t>n</w:t>
      </w:r>
      <w:r w:rsidRPr="0041427A">
        <w:rPr>
          <w:rFonts w:ascii="Calibri" w:hAnsi="Calibri" w:cs="Calibri"/>
          <w:sz w:val="24"/>
          <w:szCs w:val="24"/>
        </w:rPr>
        <w:t>ě</w:t>
      </w:r>
      <w:r w:rsidRPr="0041427A">
        <w:rPr>
          <w:rFonts w:cstheme="minorHAnsi"/>
          <w:sz w:val="24"/>
          <w:szCs w:val="24"/>
        </w:rPr>
        <w:t xml:space="preserve"> potvrzuje studie BIO </w:t>
      </w:r>
      <w:proofErr w:type="spellStart"/>
      <w:r w:rsidRPr="0041427A">
        <w:rPr>
          <w:rFonts w:cstheme="minorHAnsi"/>
          <w:sz w:val="24"/>
          <w:szCs w:val="24"/>
        </w:rPr>
        <w:t>Intelligence</w:t>
      </w:r>
      <w:proofErr w:type="spellEnd"/>
      <w:r w:rsidRPr="0041427A">
        <w:rPr>
          <w:rFonts w:cstheme="minorHAnsi"/>
          <w:sz w:val="24"/>
          <w:szCs w:val="24"/>
        </w:rPr>
        <w:t xml:space="preserve"> </w:t>
      </w:r>
      <w:proofErr w:type="spellStart"/>
      <w:r w:rsidRPr="0041427A">
        <w:rPr>
          <w:rFonts w:cstheme="minorHAnsi"/>
          <w:sz w:val="24"/>
          <w:szCs w:val="24"/>
        </w:rPr>
        <w:t>Service</w:t>
      </w:r>
      <w:proofErr w:type="spellEnd"/>
      <w:r w:rsidRPr="0041427A">
        <w:rPr>
          <w:rFonts w:cstheme="minorHAnsi"/>
          <w:sz w:val="24"/>
          <w:szCs w:val="24"/>
        </w:rPr>
        <w:t>, kter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 xml:space="preserve"> byla zad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>na Evropskou komis</w:t>
      </w:r>
      <w:r w:rsidRPr="0041427A">
        <w:rPr>
          <w:rFonts w:ascii="Calibri" w:hAnsi="Calibri" w:cs="Calibri"/>
          <w:sz w:val="24"/>
          <w:szCs w:val="24"/>
        </w:rPr>
        <w:t>í</w:t>
      </w:r>
      <w:r w:rsidRPr="0041427A">
        <w:rPr>
          <w:rFonts w:cstheme="minorHAnsi"/>
          <w:sz w:val="24"/>
          <w:szCs w:val="24"/>
        </w:rPr>
        <w:t>, a kter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 xml:space="preserve"> mimo jin</w:t>
      </w:r>
      <w:r w:rsidRPr="0041427A">
        <w:rPr>
          <w:rFonts w:ascii="Calibri" w:hAnsi="Calibri" w:cs="Calibri"/>
          <w:sz w:val="24"/>
          <w:szCs w:val="24"/>
        </w:rPr>
        <w:t>é</w:t>
      </w:r>
      <w:r w:rsidRPr="0041427A">
        <w:rPr>
          <w:rFonts w:cstheme="minorHAnsi"/>
          <w:sz w:val="24"/>
          <w:szCs w:val="24"/>
        </w:rPr>
        <w:t xml:space="preserve"> srovn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>v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 xml:space="preserve"> n</w:t>
      </w:r>
      <w:r w:rsidRPr="0041427A">
        <w:rPr>
          <w:rFonts w:ascii="Calibri" w:hAnsi="Calibri" w:cs="Calibri"/>
          <w:sz w:val="24"/>
          <w:szCs w:val="24"/>
        </w:rPr>
        <w:t>á</w:t>
      </w:r>
      <w:r w:rsidRPr="0041427A">
        <w:rPr>
          <w:rFonts w:cstheme="minorHAnsi"/>
          <w:sz w:val="24"/>
          <w:szCs w:val="24"/>
        </w:rPr>
        <w:t>klady na t</w:t>
      </w:r>
      <w:r w:rsidRPr="0041427A">
        <w:rPr>
          <w:rFonts w:ascii="Calibri" w:hAnsi="Calibri" w:cs="Calibri"/>
          <w:sz w:val="24"/>
          <w:szCs w:val="24"/>
        </w:rPr>
        <w:t>ří</w:t>
      </w:r>
      <w:r w:rsidRPr="0041427A">
        <w:rPr>
          <w:rFonts w:cstheme="minorHAnsi"/>
          <w:sz w:val="24"/>
          <w:szCs w:val="24"/>
        </w:rPr>
        <w:t>d</w:t>
      </w:r>
      <w:r w:rsidRPr="0041427A">
        <w:rPr>
          <w:rFonts w:ascii="Calibri" w:hAnsi="Calibri" w:cs="Calibri"/>
          <w:sz w:val="24"/>
          <w:szCs w:val="24"/>
        </w:rPr>
        <w:t>ě</w:t>
      </w:r>
      <w:r w:rsidRPr="0041427A">
        <w:rPr>
          <w:rFonts w:cstheme="minorHAnsi"/>
          <w:sz w:val="24"/>
          <w:szCs w:val="24"/>
        </w:rPr>
        <w:t>n</w:t>
      </w:r>
      <w:r w:rsidRPr="0041427A">
        <w:rPr>
          <w:rFonts w:ascii="Calibri" w:hAnsi="Calibri" w:cs="Calibri"/>
          <w:sz w:val="24"/>
          <w:szCs w:val="24"/>
        </w:rPr>
        <w:t>í</w:t>
      </w:r>
      <w:r w:rsidRPr="0041427A">
        <w:rPr>
          <w:rFonts w:cstheme="minorHAnsi"/>
          <w:sz w:val="24"/>
          <w:szCs w:val="24"/>
        </w:rPr>
        <w:t xml:space="preserve"> a recyklaci obalů vynakládaných v zemích EU s dosahovanou vysokou mírou recyklace. Spolu s českými městy a obcemi tak náš průmysl vytvořil systém třídění a recyklace odpadu, který patří k nejúčinnějším a současně nejefektivnějším v Evropě.</w:t>
      </w:r>
    </w:p>
    <w:p w14:paraId="5FA3CBD5" w14:textId="77777777" w:rsidR="009A1E5F" w:rsidRDefault="009A1E5F" w:rsidP="001973A6">
      <w:pPr>
        <w:jc w:val="both"/>
        <w:rPr>
          <w:rFonts w:cstheme="minorHAnsi"/>
          <w:sz w:val="24"/>
          <w:szCs w:val="24"/>
        </w:rPr>
      </w:pPr>
    </w:p>
    <w:p w14:paraId="1BDEC9B0" w14:textId="57CDEF2D" w:rsidR="009A1E5F" w:rsidRPr="0041427A" w:rsidRDefault="009A1E5F" w:rsidP="001973A6">
      <w:pPr>
        <w:jc w:val="both"/>
        <w:rPr>
          <w:rFonts w:cstheme="minorHAnsi"/>
          <w:sz w:val="24"/>
          <w:szCs w:val="24"/>
        </w:rPr>
      </w:pPr>
      <w:r w:rsidRPr="009A1E5F">
        <w:rPr>
          <w:rFonts w:cstheme="minorHAnsi"/>
          <w:sz w:val="24"/>
          <w:szCs w:val="24"/>
        </w:rPr>
        <w:t xml:space="preserve">Díky aktivnímu přístupu občanů se </w:t>
      </w:r>
      <w:r>
        <w:rPr>
          <w:rFonts w:cstheme="minorHAnsi"/>
          <w:sz w:val="24"/>
          <w:szCs w:val="24"/>
        </w:rPr>
        <w:t>v roce 2023</w:t>
      </w:r>
      <w:r w:rsidRPr="009A1E5F">
        <w:rPr>
          <w:rFonts w:cstheme="minorHAnsi"/>
          <w:sz w:val="24"/>
          <w:szCs w:val="24"/>
        </w:rPr>
        <w:t xml:space="preserve"> z celkového množství vyprodukovaných obalových odpadů podařilo předat 75 % k recyklaci a dalších 11 % k energetickému využití. Míra recyklace obalů se tak meziročně zvýšila o 4 procentní body a celkové využití je oproti roku 2022 o 5 procentních bodů vyšší.  </w:t>
      </w:r>
    </w:p>
    <w:sectPr w:rsidR="009A1E5F" w:rsidRPr="0041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958C6"/>
    <w:multiLevelType w:val="multilevel"/>
    <w:tmpl w:val="D0DE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25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7A"/>
    <w:rsid w:val="001973A6"/>
    <w:rsid w:val="0041427A"/>
    <w:rsid w:val="006B2F9C"/>
    <w:rsid w:val="00784B98"/>
    <w:rsid w:val="009A1E5F"/>
    <w:rsid w:val="00BC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6F8E"/>
  <w15:chartTrackingRefBased/>
  <w15:docId w15:val="{377C2EC5-5041-49B9-ADE4-3E54C757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42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42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42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4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42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42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42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42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42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42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42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42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42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427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42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427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42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1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2025-05-07T05:30:00Z</dcterms:created>
  <dcterms:modified xsi:type="dcterms:W3CDTF">2025-05-07T05:58:00Z</dcterms:modified>
</cp:coreProperties>
</file>